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261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25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мкр-н, дом 30), рассмотрев в открытом судебном заседании дело об административном правонарушении в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Артура </w:t>
      </w:r>
      <w:r>
        <w:rPr>
          <w:rFonts w:ascii="Times New Roman" w:eastAsia="Times New Roman" w:hAnsi="Times New Roman" w:cs="Times New Roman"/>
          <w:sz w:val="26"/>
          <w:szCs w:val="26"/>
        </w:rPr>
        <w:t>Ташбулатовича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работающего, регистрации не имеющего, проживающего по адресу: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4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6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8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которого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Нефтеюганского районного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новлен административный надзор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административными ограничениями,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Нефтеюганского районного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дополнительное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ограничение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обязательной явки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раза в месяц согласно графика прибытия в ОМВД России по г. Нефтеюганску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явился на регистрацию в ОМВД России по г. Нефтеюганску,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п. 5 ч. 1 ст. 4 ФЗ №64 «Об административном надзоре за лицами, освобождёнными из мест лишения свободы» от 06.04.2011,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 есть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ограничение, установленное судом. Данное бездействие не содержит уголовно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в совершении административного правонарушения признал в полном объеме.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>нвалидом 1 и 2 группы не является.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материалы дела, считает, что 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1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протоколом ознакомлен, права, предусмотренные ст. 25.1 КоАП РФ и ст. 51 Конституции РФ разъяснены.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Кроме того, обстоятельства, изложенные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подтверждаются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УУП ОУУП и ПДН 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17.12.2024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инспектора ГОАН ОУУП и по ДН ОМВД России по гор.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регистрационным листом поднадзорного лица;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графиком прибытия поднадзорного лица на регистрацию;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заключением о заведении дела административного надзора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предупреждением;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Нефтеюганского районного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суда ХМАО-Югры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ограничения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обязательной явки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раза в месяц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ОВД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Нефтеюганского районного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суда ХМАО-Югры от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 административный надзор на срок 3 года;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заявлением </w:t>
      </w: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месте его проживания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</w:t>
      </w:r>
      <w:r>
        <w:rPr>
          <w:rStyle w:val="cat-UserDefinedgrp-30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был привлечен к административной ответственности по ч. 1 ст. 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>. Постановление вступило в законную силу 28.05.2024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течении календарного года неоднократно 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 ст. 19.24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если эти действия (бездействие) не содерж</w:t>
      </w:r>
      <w:r>
        <w:rPr>
          <w:rFonts w:ascii="Times New Roman" w:eastAsia="Times New Roman" w:hAnsi="Times New Roman" w:cs="Times New Roman"/>
          <w:sz w:val="26"/>
          <w:szCs w:val="26"/>
        </w:rPr>
        <w:t>ат уголовно наказуемого деяния».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обстоятельства совершенного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имущественное положение.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признает признание вины.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мировым судьей не установлено.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положения ст. 3.1,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ареста, которое будет его дисциплинирова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ть и предупредит совершение им </w:t>
      </w:r>
      <w:r>
        <w:rPr>
          <w:rFonts w:ascii="Times New Roman" w:eastAsia="Times New Roman" w:hAnsi="Times New Roman" w:cs="Times New Roman"/>
          <w:sz w:val="26"/>
          <w:szCs w:val="26"/>
        </w:rPr>
        <w:t>новых административных правонарушений.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Сабитов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29.10, 30.1 Кодекса Российской Федерации об административных правонарушениях, судья 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Сабитова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Артура </w:t>
      </w:r>
      <w:r>
        <w:rPr>
          <w:rFonts w:ascii="Times New Roman" w:eastAsia="Times New Roman" w:hAnsi="Times New Roman" w:cs="Times New Roman"/>
          <w:sz w:val="26"/>
          <w:szCs w:val="26"/>
        </w:rPr>
        <w:t>Ташбулатовича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виновным в совершении административного правонарушения, предусмотренного по ч. 3 ст. 19.24 Кодекса Российской Федерации 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7"/>
          <w:szCs w:val="27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709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9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Т.П. Постовалова </w:t>
      </w:r>
    </w:p>
    <w:p>
      <w:pPr>
        <w:spacing w:before="0" w:after="0"/>
        <w:ind w:firstLine="708"/>
        <w:rPr>
          <w:sz w:val="25"/>
          <w:szCs w:val="25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PassportDatagrp-24rplc-11">
    <w:name w:val="cat-PassportData grp-24 rplc-11"/>
    <w:basedOn w:val="DefaultParagraphFont"/>
  </w:style>
  <w:style w:type="character" w:customStyle="1" w:styleId="cat-ExternalSystemDefinedgrp-26rplc-12">
    <w:name w:val="cat-ExternalSystemDefined grp-26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UserDefinedgrp-31rplc-25">
    <w:name w:val="cat-UserDefined grp-31 rplc-25"/>
    <w:basedOn w:val="DefaultParagraphFont"/>
  </w:style>
  <w:style w:type="character" w:customStyle="1" w:styleId="cat-UserDefinedgrp-30rplc-41">
    <w:name w:val="cat-UserDefined grp-30 rplc-41"/>
    <w:basedOn w:val="DefaultParagraphFont"/>
  </w:style>
  <w:style w:type="character" w:customStyle="1" w:styleId="cat-UserDefinedgrp-32rplc-53">
    <w:name w:val="cat-UserDefined grp-32 rplc-53"/>
    <w:basedOn w:val="DefaultParagraphFont"/>
  </w:style>
  <w:style w:type="character" w:customStyle="1" w:styleId="cat-UserDefinedgrp-33rplc-56">
    <w:name w:val="cat-UserDefined grp-33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